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8C5" w:rsidRPr="00331938" w:rsidRDefault="00854BDB" w:rsidP="000008C5">
      <w:pPr>
        <w:jc w:val="center"/>
        <w:rPr>
          <w:b/>
          <w:iCs/>
        </w:rPr>
      </w:pPr>
      <w:r w:rsidRPr="00331938">
        <w:rPr>
          <w:b/>
          <w:iCs/>
        </w:rPr>
        <w:t>SCHEDA ISCRIZIONE</w:t>
      </w:r>
    </w:p>
    <w:p w:rsidR="000008C5" w:rsidRPr="00331938" w:rsidRDefault="000008C5" w:rsidP="000008C5">
      <w:pPr>
        <w:rPr>
          <w:i/>
          <w:iCs/>
        </w:rPr>
      </w:pPr>
      <w:r w:rsidRPr="00331938">
        <w:rPr>
          <w:i/>
          <w:iCs/>
        </w:rPr>
        <w:t>L’Informativa sul trattamento dei dati personali ai sensi dell’art. 13 del Reg. Europeo n. 679/16 si trova in calce alla presente</w:t>
      </w:r>
    </w:p>
    <w:p w:rsidR="000008C5" w:rsidRPr="00331938" w:rsidRDefault="000008C5" w:rsidP="000008C5">
      <w:pPr>
        <w:jc w:val="both"/>
        <w:rPr>
          <w:b/>
          <w:bCs/>
        </w:rPr>
      </w:pPr>
      <w:r w:rsidRPr="00331938">
        <w:rPr>
          <w:b/>
          <w:bCs/>
        </w:rPr>
        <w:t xml:space="preserve">Con la presente si chiede l’iscrizione agli eventi gratuiti online su piattaforma zoom “Salotti della technology intelligence” nelle date del </w:t>
      </w:r>
      <w:r w:rsidR="00854BDB" w:rsidRPr="00331938">
        <w:rPr>
          <w:b/>
          <w:bCs/>
        </w:rPr>
        <w:t>31.05-13.06-4.07-29.08-18.09-29.11-13.12 dalle ore 17:00 alle ore 19:00</w:t>
      </w:r>
    </w:p>
    <w:tbl>
      <w:tblPr>
        <w:tblStyle w:val="Grigliatabella"/>
        <w:tblW w:w="9776" w:type="dxa"/>
        <w:tblLook w:val="04A0" w:firstRow="1" w:lastRow="0" w:firstColumn="1" w:lastColumn="0" w:noHBand="0" w:noVBand="1"/>
      </w:tblPr>
      <w:tblGrid>
        <w:gridCol w:w="4814"/>
        <w:gridCol w:w="4962"/>
      </w:tblGrid>
      <w:tr w:rsidR="000008C5" w:rsidRPr="00331938" w:rsidTr="003E3340">
        <w:trPr>
          <w:trHeight w:val="525"/>
        </w:trPr>
        <w:tc>
          <w:tcPr>
            <w:tcW w:w="9776" w:type="dxa"/>
            <w:gridSpan w:val="2"/>
            <w:shd w:val="clear" w:color="auto" w:fill="auto"/>
            <w:hideMark/>
          </w:tcPr>
          <w:p w:rsidR="000008C5" w:rsidRPr="00331938" w:rsidRDefault="000008C5" w:rsidP="001F7F41">
            <w:pPr>
              <w:rPr>
                <w:b/>
                <w:bCs/>
              </w:rPr>
            </w:pPr>
            <w:r w:rsidRPr="00331938">
              <w:rPr>
                <w:b/>
                <w:bCs/>
              </w:rPr>
              <w:t xml:space="preserve">DATI PER </w:t>
            </w:r>
            <w:r w:rsidR="001F7F41" w:rsidRPr="00331938">
              <w:rPr>
                <w:b/>
                <w:bCs/>
              </w:rPr>
              <w:t>ISCRIZIONE</w:t>
            </w:r>
          </w:p>
        </w:tc>
      </w:tr>
      <w:tr w:rsidR="000008C5" w:rsidRPr="00331938" w:rsidTr="003E3340">
        <w:tc>
          <w:tcPr>
            <w:tcW w:w="4814" w:type="dxa"/>
            <w:shd w:val="clear" w:color="auto" w:fill="auto"/>
          </w:tcPr>
          <w:p w:rsidR="000008C5" w:rsidRPr="00331938" w:rsidRDefault="000008C5" w:rsidP="000008C5">
            <w:pPr>
              <w:spacing w:line="259" w:lineRule="auto"/>
            </w:pPr>
            <w:r w:rsidRPr="00331938">
              <w:t xml:space="preserve">Nome e cognome </w:t>
            </w:r>
          </w:p>
        </w:tc>
        <w:tc>
          <w:tcPr>
            <w:tcW w:w="4962" w:type="dxa"/>
            <w:shd w:val="clear" w:color="auto" w:fill="auto"/>
          </w:tcPr>
          <w:p w:rsidR="000008C5" w:rsidRPr="00331938" w:rsidRDefault="000008C5" w:rsidP="000008C5">
            <w:pPr>
              <w:spacing w:line="259" w:lineRule="auto"/>
            </w:pPr>
          </w:p>
        </w:tc>
      </w:tr>
      <w:tr w:rsidR="000008C5" w:rsidRPr="00331938" w:rsidTr="003E3340">
        <w:tc>
          <w:tcPr>
            <w:tcW w:w="4814" w:type="dxa"/>
            <w:shd w:val="clear" w:color="auto" w:fill="auto"/>
          </w:tcPr>
          <w:p w:rsidR="000008C5" w:rsidRPr="00331938" w:rsidRDefault="000008C5" w:rsidP="000008C5">
            <w:pPr>
              <w:spacing w:line="259" w:lineRule="auto"/>
            </w:pPr>
            <w:r w:rsidRPr="00331938">
              <w:t>Residenza via e n.  civico</w:t>
            </w:r>
          </w:p>
        </w:tc>
        <w:tc>
          <w:tcPr>
            <w:tcW w:w="4962" w:type="dxa"/>
            <w:shd w:val="clear" w:color="auto" w:fill="auto"/>
          </w:tcPr>
          <w:p w:rsidR="000008C5" w:rsidRPr="00331938" w:rsidRDefault="000008C5" w:rsidP="000008C5">
            <w:pPr>
              <w:spacing w:line="259" w:lineRule="auto"/>
            </w:pPr>
          </w:p>
        </w:tc>
      </w:tr>
      <w:tr w:rsidR="000008C5" w:rsidRPr="00331938" w:rsidTr="003E3340">
        <w:tc>
          <w:tcPr>
            <w:tcW w:w="4814" w:type="dxa"/>
            <w:shd w:val="clear" w:color="auto" w:fill="auto"/>
          </w:tcPr>
          <w:p w:rsidR="000008C5" w:rsidRPr="00331938" w:rsidRDefault="000008C5" w:rsidP="000008C5">
            <w:pPr>
              <w:spacing w:line="259" w:lineRule="auto"/>
            </w:pPr>
            <w:r w:rsidRPr="00331938">
              <w:t>Cap</w:t>
            </w:r>
          </w:p>
        </w:tc>
        <w:tc>
          <w:tcPr>
            <w:tcW w:w="4962" w:type="dxa"/>
            <w:shd w:val="clear" w:color="auto" w:fill="auto"/>
          </w:tcPr>
          <w:p w:rsidR="000008C5" w:rsidRPr="00331938" w:rsidRDefault="000008C5" w:rsidP="000008C5">
            <w:pPr>
              <w:spacing w:line="259" w:lineRule="auto"/>
            </w:pPr>
          </w:p>
        </w:tc>
      </w:tr>
      <w:tr w:rsidR="000008C5" w:rsidRPr="00331938" w:rsidTr="003E3340">
        <w:tc>
          <w:tcPr>
            <w:tcW w:w="4814" w:type="dxa"/>
            <w:shd w:val="clear" w:color="auto" w:fill="auto"/>
          </w:tcPr>
          <w:p w:rsidR="000008C5" w:rsidRPr="00331938" w:rsidRDefault="000008C5" w:rsidP="000008C5">
            <w:pPr>
              <w:spacing w:line="259" w:lineRule="auto"/>
            </w:pPr>
            <w:r w:rsidRPr="00331938">
              <w:t>Comune e provincia</w:t>
            </w:r>
          </w:p>
        </w:tc>
        <w:tc>
          <w:tcPr>
            <w:tcW w:w="4962" w:type="dxa"/>
            <w:shd w:val="clear" w:color="auto" w:fill="auto"/>
          </w:tcPr>
          <w:p w:rsidR="000008C5" w:rsidRPr="00331938" w:rsidRDefault="000008C5" w:rsidP="000008C5">
            <w:pPr>
              <w:spacing w:line="259" w:lineRule="auto"/>
            </w:pPr>
            <w:r w:rsidRPr="00331938">
              <w:t xml:space="preserve">                                                                           (           )</w:t>
            </w:r>
          </w:p>
        </w:tc>
      </w:tr>
      <w:tr w:rsidR="000008C5" w:rsidRPr="00331938" w:rsidTr="003E3340">
        <w:tc>
          <w:tcPr>
            <w:tcW w:w="4814" w:type="dxa"/>
            <w:shd w:val="clear" w:color="auto" w:fill="auto"/>
          </w:tcPr>
          <w:p w:rsidR="000008C5" w:rsidRPr="00331938" w:rsidRDefault="000008C5" w:rsidP="000008C5">
            <w:pPr>
              <w:spacing w:line="259" w:lineRule="auto"/>
            </w:pPr>
            <w:r w:rsidRPr="00331938">
              <w:t>Partita Iva</w:t>
            </w:r>
          </w:p>
        </w:tc>
        <w:tc>
          <w:tcPr>
            <w:tcW w:w="4962" w:type="dxa"/>
            <w:shd w:val="clear" w:color="auto" w:fill="auto"/>
          </w:tcPr>
          <w:p w:rsidR="000008C5" w:rsidRPr="00331938" w:rsidRDefault="000008C5" w:rsidP="000008C5">
            <w:pPr>
              <w:spacing w:line="259" w:lineRule="auto"/>
            </w:pPr>
          </w:p>
        </w:tc>
      </w:tr>
      <w:tr w:rsidR="000008C5" w:rsidRPr="00331938" w:rsidTr="003E3340">
        <w:tc>
          <w:tcPr>
            <w:tcW w:w="4814" w:type="dxa"/>
            <w:shd w:val="clear" w:color="auto" w:fill="auto"/>
          </w:tcPr>
          <w:p w:rsidR="000008C5" w:rsidRPr="00331938" w:rsidRDefault="000008C5" w:rsidP="000008C5">
            <w:pPr>
              <w:spacing w:line="259" w:lineRule="auto"/>
            </w:pPr>
            <w:r w:rsidRPr="00331938">
              <w:t>Codice fiscale</w:t>
            </w:r>
          </w:p>
        </w:tc>
        <w:tc>
          <w:tcPr>
            <w:tcW w:w="4962" w:type="dxa"/>
            <w:shd w:val="clear" w:color="auto" w:fill="auto"/>
          </w:tcPr>
          <w:p w:rsidR="000008C5" w:rsidRPr="00331938" w:rsidRDefault="000008C5" w:rsidP="000008C5">
            <w:pPr>
              <w:spacing w:line="259" w:lineRule="auto"/>
            </w:pPr>
          </w:p>
        </w:tc>
      </w:tr>
      <w:tr w:rsidR="000008C5" w:rsidRPr="00331938" w:rsidTr="003E3340">
        <w:tc>
          <w:tcPr>
            <w:tcW w:w="4814" w:type="dxa"/>
            <w:shd w:val="clear" w:color="auto" w:fill="auto"/>
          </w:tcPr>
          <w:p w:rsidR="000008C5" w:rsidRPr="00331938" w:rsidRDefault="000008C5" w:rsidP="000008C5">
            <w:pPr>
              <w:spacing w:line="259" w:lineRule="auto"/>
            </w:pPr>
            <w:proofErr w:type="spellStart"/>
            <w:r w:rsidRPr="00331938">
              <w:t>Pec</w:t>
            </w:r>
            <w:proofErr w:type="spellEnd"/>
            <w:r w:rsidRPr="00331938">
              <w:t xml:space="preserve"> o codice SDI per fattura</w:t>
            </w:r>
            <w:r w:rsidR="00A676C4">
              <w:t xml:space="preserve"> (facoltativo in caso di evento gratuito)</w:t>
            </w:r>
          </w:p>
        </w:tc>
        <w:tc>
          <w:tcPr>
            <w:tcW w:w="4962" w:type="dxa"/>
            <w:shd w:val="clear" w:color="auto" w:fill="auto"/>
          </w:tcPr>
          <w:p w:rsidR="000008C5" w:rsidRPr="00331938" w:rsidRDefault="000008C5" w:rsidP="000008C5">
            <w:pPr>
              <w:spacing w:line="259" w:lineRule="auto"/>
            </w:pPr>
          </w:p>
        </w:tc>
      </w:tr>
      <w:tr w:rsidR="000008C5" w:rsidRPr="00331938" w:rsidTr="003E3340">
        <w:tc>
          <w:tcPr>
            <w:tcW w:w="4814" w:type="dxa"/>
            <w:shd w:val="clear" w:color="auto" w:fill="auto"/>
          </w:tcPr>
          <w:p w:rsidR="000008C5" w:rsidRPr="00331938" w:rsidRDefault="000008C5" w:rsidP="000008C5">
            <w:pPr>
              <w:spacing w:line="259" w:lineRule="auto"/>
            </w:pPr>
            <w:r w:rsidRPr="00331938">
              <w:t xml:space="preserve">E- mail </w:t>
            </w:r>
          </w:p>
        </w:tc>
        <w:tc>
          <w:tcPr>
            <w:tcW w:w="4962" w:type="dxa"/>
            <w:shd w:val="clear" w:color="auto" w:fill="auto"/>
          </w:tcPr>
          <w:p w:rsidR="000008C5" w:rsidRPr="00331938" w:rsidRDefault="000008C5" w:rsidP="000008C5">
            <w:pPr>
              <w:spacing w:line="259" w:lineRule="auto"/>
            </w:pPr>
          </w:p>
        </w:tc>
      </w:tr>
    </w:tbl>
    <w:p w:rsidR="00455B87" w:rsidRPr="00331938" w:rsidRDefault="00455B87" w:rsidP="00933813">
      <w:pPr>
        <w:shd w:val="clear" w:color="auto" w:fill="FFFFFF" w:themeFill="background1"/>
        <w:rPr>
          <w:b/>
        </w:rPr>
      </w:pPr>
      <w:r w:rsidRPr="00331938">
        <w:rPr>
          <w:b/>
        </w:rPr>
        <w:t>MODALITA’ DI PAGAMENTO: GRATUITO</w:t>
      </w:r>
    </w:p>
    <w:p w:rsidR="002A7170" w:rsidRPr="00331938" w:rsidRDefault="002A7170" w:rsidP="00933813">
      <w:pPr>
        <w:shd w:val="clear" w:color="auto" w:fill="FFFFFF" w:themeFill="background1"/>
        <w:rPr>
          <w:b/>
        </w:rPr>
      </w:pPr>
    </w:p>
    <w:p w:rsidR="00DF044F" w:rsidRPr="00331938" w:rsidRDefault="00DF044F" w:rsidP="007408E3">
      <w:pPr>
        <w:rPr>
          <w:b/>
          <w:bCs/>
        </w:rPr>
      </w:pPr>
      <w:r w:rsidRPr="00331938">
        <w:rPr>
          <w:b/>
          <w:bCs/>
        </w:rPr>
        <w:t>MODALITA’ DI ISCRIZIONE</w:t>
      </w:r>
    </w:p>
    <w:p w:rsidR="001F7F41" w:rsidRPr="00331938" w:rsidRDefault="000008C5" w:rsidP="007408E3">
      <w:r w:rsidRPr="00331938">
        <w:rPr>
          <w:b/>
          <w:bCs/>
        </w:rPr>
        <w:t>Si prega di inviare la presente scheda di iscrizione, debitamente compilata in ogni parte</w:t>
      </w:r>
      <w:r w:rsidR="001F7F41" w:rsidRPr="00331938">
        <w:rPr>
          <w:b/>
          <w:bCs/>
        </w:rPr>
        <w:t xml:space="preserve"> e sottoscritta</w:t>
      </w:r>
      <w:r w:rsidRPr="00331938">
        <w:t xml:space="preserve">, al seguente indirizzo: </w:t>
      </w:r>
      <w:r w:rsidR="001F7F41" w:rsidRPr="00331938">
        <w:t>criminalitaegiustizia@gmail.com</w:t>
      </w:r>
    </w:p>
    <w:p w:rsidR="000008C5" w:rsidRPr="00331938" w:rsidRDefault="000008C5" w:rsidP="000008C5">
      <w:pPr>
        <w:rPr>
          <w:b/>
          <w:bCs/>
        </w:rPr>
      </w:pPr>
      <w:r w:rsidRPr="00331938">
        <w:t xml:space="preserve">Il corso </w:t>
      </w:r>
      <w:r w:rsidR="001F7F41" w:rsidRPr="00331938">
        <w:t xml:space="preserve">gratuito </w:t>
      </w:r>
      <w:r w:rsidRPr="00331938">
        <w:t xml:space="preserve">sarà tenuto in modalità </w:t>
      </w:r>
      <w:proofErr w:type="spellStart"/>
      <w:r w:rsidRPr="00331938">
        <w:t>Webinar</w:t>
      </w:r>
      <w:proofErr w:type="spellEnd"/>
      <w:r w:rsidRPr="00331938">
        <w:t xml:space="preserve"> con piattaforma Zoom negli orari indicati nel Programma. Entro il giorno prima del corso, verrà inviato via e-mail </w:t>
      </w:r>
      <w:r w:rsidRPr="00331938">
        <w:rPr>
          <w:b/>
          <w:bCs/>
        </w:rPr>
        <w:t>il link per il collegamento alla piattaforma.</w:t>
      </w:r>
    </w:p>
    <w:p w:rsidR="000008C5" w:rsidRPr="00331938" w:rsidRDefault="000008C5" w:rsidP="000008C5">
      <w:r w:rsidRPr="00331938">
        <w:rPr>
          <w:b/>
          <w:bCs/>
        </w:rPr>
        <w:t>L’attestato di partecipazione</w:t>
      </w:r>
      <w:r w:rsidRPr="00331938">
        <w:t xml:space="preserve"> verrà</w:t>
      </w:r>
      <w:r w:rsidR="006D1BE4">
        <w:t xml:space="preserve"> inviato via e-mail entro le tre</w:t>
      </w:r>
      <w:r w:rsidRPr="00331938">
        <w:t xml:space="preserve"> settimane successive al corso.</w:t>
      </w:r>
    </w:p>
    <w:tbl>
      <w:tblPr>
        <w:tblW w:w="9773" w:type="dxa"/>
        <w:tblInd w:w="-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773"/>
      </w:tblGrid>
      <w:tr w:rsidR="000008C5" w:rsidRPr="00331938" w:rsidTr="005664F8">
        <w:trPr>
          <w:trHeight w:val="1309"/>
        </w:trPr>
        <w:tc>
          <w:tcPr>
            <w:tcW w:w="9773" w:type="dxa"/>
          </w:tcPr>
          <w:p w:rsidR="000008C5" w:rsidRPr="00331938" w:rsidRDefault="000008C5" w:rsidP="000008C5">
            <w:pPr>
              <w:rPr>
                <w:b/>
                <w:bCs/>
              </w:rPr>
            </w:pPr>
            <w:r w:rsidRPr="00331938">
              <w:rPr>
                <w:b/>
                <w:bCs/>
              </w:rPr>
              <w:t xml:space="preserve">Il sottoscritto avendo letto e compreso l’informativa in calce relativa al trattamento dei dati personali, </w:t>
            </w:r>
          </w:p>
          <w:p w:rsidR="000008C5" w:rsidRPr="00331938" w:rsidRDefault="000008C5" w:rsidP="000008C5"/>
          <w:p w:rsidR="000008C5" w:rsidRPr="00331938" w:rsidRDefault="000008C5" w:rsidP="003E3340">
            <w:pPr>
              <w:numPr>
                <w:ilvl w:val="0"/>
                <w:numId w:val="4"/>
              </w:numPr>
              <w:rPr>
                <w:b/>
                <w:bCs/>
              </w:rPr>
            </w:pPr>
            <w:r w:rsidRPr="00331938">
              <w:rPr>
                <w:b/>
              </w:rPr>
              <w:t>ESPRIME IL CONSENSO all’invio</w:t>
            </w:r>
            <w:r w:rsidRPr="00331938">
              <w:t xml:space="preserve"> di e-mail informative di </w:t>
            </w:r>
            <w:r w:rsidR="003E3340" w:rsidRPr="00331938">
              <w:t>Centro Studi Criminalità e Giustizia ETS</w:t>
            </w:r>
            <w:r w:rsidRPr="00331938">
              <w:t xml:space="preserve"> relative a futuri eventi, iniziative ed incontri promossi dalla medesima nell’ambito della stessa area di interesse</w:t>
            </w:r>
          </w:p>
        </w:tc>
      </w:tr>
    </w:tbl>
    <w:p w:rsidR="000008C5" w:rsidRPr="00331938" w:rsidRDefault="000008C5" w:rsidP="000008C5">
      <w:r w:rsidRPr="00331938">
        <w:t xml:space="preserve"> </w:t>
      </w:r>
    </w:p>
    <w:p w:rsidR="000008C5" w:rsidRDefault="006D1BE4" w:rsidP="000008C5">
      <w:bookmarkStart w:id="0" w:name="_Hlk84338188"/>
      <w:r>
        <w:t>Padova, _____/______/2024</w:t>
      </w:r>
      <w:bookmarkStart w:id="1" w:name="_GoBack"/>
      <w:bookmarkEnd w:id="1"/>
      <w:r w:rsidR="000008C5" w:rsidRPr="00331938">
        <w:tab/>
      </w:r>
      <w:r w:rsidR="000008C5" w:rsidRPr="00331938">
        <w:tab/>
        <w:t>     </w:t>
      </w:r>
      <w:r w:rsidR="000008C5" w:rsidRPr="00331938">
        <w:tab/>
        <w:t xml:space="preserve"> Firma ________________________________</w:t>
      </w:r>
      <w:bookmarkEnd w:id="0"/>
    </w:p>
    <w:p w:rsidR="005856A1" w:rsidRPr="00331938" w:rsidRDefault="005856A1" w:rsidP="000008C5"/>
    <w:tbl>
      <w:tblPr>
        <w:tblW w:w="977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75"/>
      </w:tblGrid>
      <w:tr w:rsidR="000008C5" w:rsidRPr="00331938" w:rsidTr="005664F8">
        <w:trPr>
          <w:trHeight w:val="225"/>
        </w:trPr>
        <w:tc>
          <w:tcPr>
            <w:tcW w:w="97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008C5" w:rsidRPr="00331938" w:rsidRDefault="000008C5" w:rsidP="000008C5">
            <w:pPr>
              <w:rPr>
                <w:b/>
                <w:bCs/>
              </w:rPr>
            </w:pPr>
            <w:r w:rsidRPr="00331938">
              <w:rPr>
                <w:b/>
                <w:bCs/>
              </w:rPr>
              <w:t>INFORMATIVA SUL TRATTAMENTO DEI DATI PERSONALI AI SENSI DELL’ART. 13 DEL REG. EUROPEO 679/16</w:t>
            </w:r>
          </w:p>
        </w:tc>
      </w:tr>
    </w:tbl>
    <w:p w:rsidR="003E3340" w:rsidRPr="00331938" w:rsidRDefault="003E3340" w:rsidP="000008C5">
      <w:pPr>
        <w:rPr>
          <w:bCs/>
        </w:rPr>
      </w:pPr>
    </w:p>
    <w:p w:rsidR="000008C5" w:rsidRPr="00331938" w:rsidRDefault="004F66E6" w:rsidP="0081584D">
      <w:pPr>
        <w:spacing w:line="360" w:lineRule="auto"/>
        <w:jc w:val="both"/>
        <w:rPr>
          <w:rFonts w:cs="Times New Roman"/>
        </w:rPr>
      </w:pPr>
      <w:r w:rsidRPr="00331938">
        <w:rPr>
          <w:bCs/>
        </w:rPr>
        <w:t>Il Centro Studi Crimin</w:t>
      </w:r>
      <w:r w:rsidR="00B868E7" w:rsidRPr="00331938">
        <w:rPr>
          <w:bCs/>
        </w:rPr>
        <w:t xml:space="preserve">alità e Giustizia ETS, C.F.: </w:t>
      </w:r>
      <w:r w:rsidR="00B868E7" w:rsidRPr="00331938">
        <w:rPr>
          <w:rFonts w:cs="Times New Roman"/>
        </w:rPr>
        <w:t xml:space="preserve">92324430286, sede legale in Padova Via Luigi </w:t>
      </w:r>
      <w:proofErr w:type="spellStart"/>
      <w:r w:rsidR="00B868E7" w:rsidRPr="00331938">
        <w:rPr>
          <w:rFonts w:cs="Times New Roman"/>
        </w:rPr>
        <w:t>Lucatello</w:t>
      </w:r>
      <w:proofErr w:type="spellEnd"/>
      <w:r w:rsidR="00B868E7" w:rsidRPr="00331938">
        <w:rPr>
          <w:rFonts w:cs="Times New Roman"/>
        </w:rPr>
        <w:t xml:space="preserve"> n. 16</w:t>
      </w:r>
      <w:r w:rsidR="0081584D" w:rsidRPr="00331938">
        <w:rPr>
          <w:rFonts w:cs="Times New Roman"/>
        </w:rPr>
        <w:t xml:space="preserve"> 35121 Padova, c/o </w:t>
      </w:r>
      <w:proofErr w:type="spellStart"/>
      <w:r w:rsidR="0081584D" w:rsidRPr="00331938">
        <w:rPr>
          <w:rFonts w:cs="Times New Roman"/>
        </w:rPr>
        <w:t>Adalex</w:t>
      </w:r>
      <w:proofErr w:type="spellEnd"/>
      <w:r w:rsidR="0081584D" w:rsidRPr="00331938">
        <w:rPr>
          <w:rFonts w:cs="Times New Roman"/>
        </w:rPr>
        <w:t xml:space="preserve"> </w:t>
      </w:r>
      <w:proofErr w:type="spellStart"/>
      <w:r w:rsidR="0081584D" w:rsidRPr="00331938">
        <w:rPr>
          <w:rFonts w:cs="Times New Roman"/>
        </w:rPr>
        <w:t>Srl</w:t>
      </w:r>
      <w:proofErr w:type="spellEnd"/>
      <w:r w:rsidR="000008C5" w:rsidRPr="00331938">
        <w:rPr>
          <w:bCs/>
        </w:rPr>
        <w:t>,</w:t>
      </w:r>
      <w:r w:rsidR="0081584D" w:rsidRPr="00331938">
        <w:rPr>
          <w:bCs/>
        </w:rPr>
        <w:t xml:space="preserve"> </w:t>
      </w:r>
      <w:r w:rsidR="0081584D" w:rsidRPr="00331938">
        <w:rPr>
          <w:rFonts w:cs="Times New Roman"/>
        </w:rPr>
        <w:t>Iscrizione RUNTS: Decreto N. 380 Del 28/03/2024</w:t>
      </w:r>
      <w:r w:rsidR="00331938">
        <w:rPr>
          <w:rFonts w:cs="Times New Roman"/>
        </w:rPr>
        <w:t>,</w:t>
      </w:r>
      <w:r w:rsidR="0081584D" w:rsidRPr="00331938">
        <w:rPr>
          <w:rFonts w:cs="Times New Roman"/>
        </w:rPr>
        <w:t xml:space="preserve"> </w:t>
      </w:r>
      <w:r w:rsidR="000008C5" w:rsidRPr="00331938">
        <w:t xml:space="preserve">in qualità di Titolare del </w:t>
      </w:r>
      <w:r w:rsidR="000008C5" w:rsidRPr="00331938">
        <w:lastRenderedPageBreak/>
        <w:t>trattamento dei dati personali, con la presente desidera informarLa in via preventiva tanto dell'uso dei Suoi dati personali, quanto dei Suoi diritti.</w:t>
      </w:r>
    </w:p>
    <w:p w:rsidR="000008C5" w:rsidRPr="00331938" w:rsidRDefault="000008C5" w:rsidP="000008C5">
      <w:pPr>
        <w:numPr>
          <w:ilvl w:val="0"/>
          <w:numId w:val="1"/>
        </w:numPr>
        <w:rPr>
          <w:b/>
        </w:rPr>
      </w:pPr>
      <w:r w:rsidRPr="00331938">
        <w:rPr>
          <w:b/>
        </w:rPr>
        <w:t>FINALIT</w:t>
      </w:r>
      <w:r w:rsidRPr="00331938">
        <w:rPr>
          <w:b/>
          <w:bCs/>
        </w:rPr>
        <w:t>À</w:t>
      </w:r>
      <w:r w:rsidRPr="00331938">
        <w:rPr>
          <w:b/>
        </w:rPr>
        <w:t>, BASE GIURIDICA E NATURA OBBLIGATORIA O FACOLTATIVA DEL TRATTAMENTO</w:t>
      </w:r>
    </w:p>
    <w:p w:rsidR="000008C5" w:rsidRPr="00331938" w:rsidRDefault="000008C5" w:rsidP="00536247">
      <w:pPr>
        <w:jc w:val="both"/>
      </w:pPr>
      <w:r w:rsidRPr="00331938">
        <w:t>La titolare tratta i Suoi dati personali anagrafici, fiscali e di contatto (nome, cognome, indirizzo e-mail, sede legale o sede dell’esercizio dell’attività professionale, codice fiscale e partita iva) nel rispetto dei principi generali di trasparenza, liceità, correttezza (con strumenti cartacei ed elettronici) per le seguenti finalità:</w:t>
      </w:r>
    </w:p>
    <w:p w:rsidR="000008C5" w:rsidRPr="00331938" w:rsidRDefault="000008C5" w:rsidP="00536247">
      <w:pPr>
        <w:numPr>
          <w:ilvl w:val="0"/>
          <w:numId w:val="2"/>
        </w:numPr>
        <w:jc w:val="both"/>
      </w:pPr>
      <w:r w:rsidRPr="00331938">
        <w:t>iscrizione, organizzazione e gestione della partecipazione dell’interessato all’evento e adempimenti fiscali, amministrativi e contabile strettamente connessi alla citata partecipazione;</w:t>
      </w:r>
    </w:p>
    <w:p w:rsidR="000008C5" w:rsidRPr="00331938" w:rsidRDefault="000008C5" w:rsidP="00536247">
      <w:pPr>
        <w:numPr>
          <w:ilvl w:val="0"/>
          <w:numId w:val="2"/>
        </w:numPr>
        <w:jc w:val="both"/>
      </w:pPr>
      <w:r w:rsidRPr="00331938">
        <w:t xml:space="preserve">invio di comunicazioni informative di </w:t>
      </w:r>
      <w:r w:rsidR="00E64F89">
        <w:t>Centro Studi Criminalità e Giustizia ETS</w:t>
      </w:r>
      <w:r w:rsidRPr="00331938">
        <w:t xml:space="preserve"> - Corsi di formazione, relative a futuri progetti, iniziative ed eventi promossi dalla medesima nell’ambito della stessa area di interesse, tramite strumenti automatizzati quali newsletter, invio di e-mail.</w:t>
      </w:r>
    </w:p>
    <w:p w:rsidR="000008C5" w:rsidRPr="00331938" w:rsidRDefault="000008C5" w:rsidP="00536247">
      <w:pPr>
        <w:jc w:val="both"/>
      </w:pPr>
      <w:r w:rsidRPr="00331938">
        <w:t xml:space="preserve">Per le finalità di cui al numero 1), la base giuridica del trattamento è l’erogazione del servizio richiesto e l’adempimento di un obbligo di legge; il conferimento dei dati è necessario, l’eventuale rifiuto comporterà l’impossibilità di partecipare all’evento. </w:t>
      </w:r>
    </w:p>
    <w:p w:rsidR="000008C5" w:rsidRPr="00331938" w:rsidRDefault="000008C5" w:rsidP="00536247">
      <w:pPr>
        <w:jc w:val="both"/>
      </w:pPr>
      <w:r w:rsidRPr="00331938">
        <w:t>Per la finalità di cui al numero 2) la base giuridica del trattamento è il consenso, manifestato attraverso la selezione dell’apposita casella presente in calce alla presente informativa. Il consenso al trattamento dei dati potrà essere revocato in qualsiasi momento</w:t>
      </w:r>
    </w:p>
    <w:p w:rsidR="000008C5" w:rsidRPr="00331938" w:rsidRDefault="000008C5" w:rsidP="000008C5">
      <w:pPr>
        <w:numPr>
          <w:ilvl w:val="0"/>
          <w:numId w:val="1"/>
        </w:numPr>
        <w:rPr>
          <w:b/>
        </w:rPr>
      </w:pPr>
      <w:r w:rsidRPr="00331938">
        <w:rPr>
          <w:b/>
        </w:rPr>
        <w:t>DESTINATARI</w:t>
      </w:r>
    </w:p>
    <w:p w:rsidR="000008C5" w:rsidRPr="00331938" w:rsidRDefault="000008C5" w:rsidP="000008C5">
      <w:r w:rsidRPr="00331938">
        <w:t>I dati saranno trattati all’interno dalla titolare per le finalità sopra indicate e da collaboratori espressamente autorizzati al trattamento. I dati potrebbero essere comunicati anche a:</w:t>
      </w:r>
    </w:p>
    <w:p w:rsidR="000008C5" w:rsidRPr="00331938" w:rsidRDefault="000008C5" w:rsidP="00536247">
      <w:pPr>
        <w:numPr>
          <w:ilvl w:val="0"/>
          <w:numId w:val="3"/>
        </w:numPr>
        <w:jc w:val="both"/>
      </w:pPr>
      <w:r w:rsidRPr="00331938">
        <w:t xml:space="preserve">Associazioni e società per la gestione delle fatturazioni e della contabilità, per l’organizzazione del corso, l’accreditamento dei convegni e il riconoscimenti dei crediti formativi (es </w:t>
      </w:r>
      <w:proofErr w:type="spellStart"/>
      <w:r w:rsidRPr="00331938">
        <w:t>Ideas</w:t>
      </w:r>
      <w:proofErr w:type="spellEnd"/>
      <w:r w:rsidRPr="00331938">
        <w:t xml:space="preserve"> Group S.r.l. , BK </w:t>
      </w:r>
      <w:proofErr w:type="spellStart"/>
      <w:r w:rsidRPr="00331938">
        <w:t>international</w:t>
      </w:r>
      <w:proofErr w:type="spellEnd"/>
      <w:r w:rsidRPr="00331938">
        <w:t xml:space="preserve"> S.r.l.), associazioni partner per la gestione dell’evento e della piattaforma (es. </w:t>
      </w:r>
      <w:proofErr w:type="spellStart"/>
      <w:r w:rsidR="00536247">
        <w:t>Adalex</w:t>
      </w:r>
      <w:proofErr w:type="spellEnd"/>
      <w:r w:rsidR="00536247">
        <w:t xml:space="preserve"> SRL, CISINT, </w:t>
      </w:r>
      <w:proofErr w:type="spellStart"/>
      <w:r w:rsidR="00536247">
        <w:t>ecc</w:t>
      </w:r>
      <w:proofErr w:type="spellEnd"/>
      <w:r w:rsidR="00536247">
        <w:t xml:space="preserve">… </w:t>
      </w:r>
      <w:r w:rsidRPr="00331938">
        <w:t>), relatori, terzi incaricati dalla Titolare di provvedere allo svolgimento di specifiche fasi esecutive dei servizi erogati, ad attività connesse, strumentali o conseguenti all’iscrizione e partecipazione all’evento, altri partecipanti all’evento potranno vedere nome e cognome del partecipante e la chat della piattaforma;</w:t>
      </w:r>
    </w:p>
    <w:p w:rsidR="000008C5" w:rsidRPr="00331938" w:rsidRDefault="000008C5" w:rsidP="00536247">
      <w:pPr>
        <w:numPr>
          <w:ilvl w:val="0"/>
          <w:numId w:val="3"/>
        </w:numPr>
        <w:jc w:val="both"/>
      </w:pPr>
      <w:r w:rsidRPr="00331938">
        <w:t>tutti i soggetti pubblici e/o privati, persone fisiche e/o giuridiche (studi di consulenza amministrativa, fiscale e legale), qualora la comunicazione risultasse necessaria o funzionale al corretto adempimento degli obblighi contrattuali assunti in relazione ai servizi prestati, nonché degli obblighi derivanti dalla legge;</w:t>
      </w:r>
    </w:p>
    <w:p w:rsidR="000008C5" w:rsidRPr="00331938" w:rsidRDefault="000008C5" w:rsidP="00536247">
      <w:pPr>
        <w:numPr>
          <w:ilvl w:val="0"/>
          <w:numId w:val="3"/>
        </w:numPr>
        <w:jc w:val="both"/>
      </w:pPr>
      <w:r w:rsidRPr="00331938">
        <w:t>tutti i soggetti (ivi incluse le Pubbliche Autorità) che hanno accesso ai dati in forza di provvedimenti normativi o amministrativi.</w:t>
      </w:r>
    </w:p>
    <w:p w:rsidR="000008C5" w:rsidRPr="00331938" w:rsidRDefault="000008C5" w:rsidP="00536247">
      <w:pPr>
        <w:jc w:val="both"/>
      </w:pPr>
      <w:r w:rsidRPr="00331938">
        <w:t>L’elenco di tali Enti (talora designati “responsabili esterni di trattamento”, talora autonomi titolari) è a disposizione dell’interessato che ne faccia richiesta.</w:t>
      </w:r>
    </w:p>
    <w:p w:rsidR="000008C5" w:rsidRPr="00331938" w:rsidRDefault="000008C5" w:rsidP="000008C5">
      <w:pPr>
        <w:numPr>
          <w:ilvl w:val="0"/>
          <w:numId w:val="1"/>
        </w:numPr>
        <w:rPr>
          <w:b/>
        </w:rPr>
      </w:pPr>
      <w:r w:rsidRPr="00331938">
        <w:rPr>
          <w:b/>
        </w:rPr>
        <w:t>TRASFERIMENTI</w:t>
      </w:r>
    </w:p>
    <w:p w:rsidR="000008C5" w:rsidRDefault="000008C5" w:rsidP="00536247">
      <w:pPr>
        <w:jc w:val="both"/>
      </w:pPr>
      <w:r w:rsidRPr="00331938">
        <w:fldChar w:fldCharType="begin"/>
      </w:r>
      <w:r w:rsidRPr="00331938">
        <w:instrText xml:space="preserve"> If  0 = 1 "Alcuni dei suoi Dati Personali sono trasferiti a Destinatari che si potrebbero trovare al di fuori dello Spazio Economico Europeo. Il Titolare assicura che il trattamento elettronico e cartaceo dei suoi Dati Personali da parte dei Destinatari avviene nel rispetto della Normativa Applicabile. Invero, i trasferimenti si basano alternativamente su una decisione di adeguatezza o sulle Standard Model Clauses approvate dalla Commissione Europea." "Non sono presenti trasferimenti di Dati Personali a Destinatari fuori dall'Unione Europea" </w:instrText>
      </w:r>
      <w:r w:rsidRPr="00331938">
        <w:fldChar w:fldCharType="separate"/>
      </w:r>
      <w:r w:rsidRPr="00331938">
        <w:t>Non sono presenti trasferimenti di Dati Personali a Destinatari fuori dall'Unione Europea</w:t>
      </w:r>
      <w:r w:rsidRPr="00331938">
        <w:fldChar w:fldCharType="end"/>
      </w:r>
      <w:r w:rsidRPr="00331938">
        <w:t>. Resta in ogni caso inteso che il Titolare, ove si rendesse necessario, avrà facoltà di spostare i server anche extra-UE. In tal caso, il Titolare assicura sin d’ora che il trasferimento dei dati extra-UE avverrà in conformità alle disposizioni di legge applicabili, previa stipula delle clausole contrattuali standard previste dalla Commissione Europea; tale modalità verrà comunque resa in apposita informativa all’interessato.</w:t>
      </w:r>
    </w:p>
    <w:p w:rsidR="005856A1" w:rsidRDefault="005856A1" w:rsidP="00536247">
      <w:pPr>
        <w:jc w:val="both"/>
      </w:pPr>
    </w:p>
    <w:p w:rsidR="005856A1" w:rsidRPr="00331938" w:rsidRDefault="005856A1" w:rsidP="00536247">
      <w:pPr>
        <w:jc w:val="both"/>
      </w:pPr>
    </w:p>
    <w:p w:rsidR="000008C5" w:rsidRPr="00331938" w:rsidRDefault="000008C5" w:rsidP="000008C5">
      <w:pPr>
        <w:numPr>
          <w:ilvl w:val="0"/>
          <w:numId w:val="1"/>
        </w:numPr>
        <w:rPr>
          <w:b/>
        </w:rPr>
      </w:pPr>
      <w:r w:rsidRPr="00331938">
        <w:rPr>
          <w:b/>
        </w:rPr>
        <w:t>CONSERVAZIONE DEI DATI</w:t>
      </w:r>
    </w:p>
    <w:p w:rsidR="000008C5" w:rsidRPr="00331938" w:rsidRDefault="000008C5" w:rsidP="00536247">
      <w:pPr>
        <w:jc w:val="both"/>
      </w:pPr>
      <w:r w:rsidRPr="00331938">
        <w:t>Tutti i dati personali conferiti saranno trattati nel rispetto dei principi di liceità, correttezza, pertinenza e proporzionalità, con modalità cartacee ed anche informatiche e telematiche, strettamente necessarie per perseguire le finalità sopra descritte. In ogni caso, i dati personali saranno conservati per 10 anni o comunque, fino all’eventuale revoca del consenso, ove questo sia richiesto per il trattamento. Il trattamento effettuato precedentemente alla revoca del consenso resta comunque lecito.</w:t>
      </w:r>
    </w:p>
    <w:p w:rsidR="000008C5" w:rsidRPr="00331938" w:rsidRDefault="000008C5" w:rsidP="00536247">
      <w:pPr>
        <w:numPr>
          <w:ilvl w:val="0"/>
          <w:numId w:val="1"/>
        </w:numPr>
        <w:jc w:val="both"/>
        <w:rPr>
          <w:b/>
        </w:rPr>
      </w:pPr>
      <w:r w:rsidRPr="00331938">
        <w:rPr>
          <w:b/>
        </w:rPr>
        <w:t>DIRITTI DELL’INTERESSATO</w:t>
      </w:r>
    </w:p>
    <w:p w:rsidR="000008C5" w:rsidRPr="00331938" w:rsidRDefault="000008C5" w:rsidP="00536247">
      <w:pPr>
        <w:jc w:val="both"/>
      </w:pPr>
      <w:r w:rsidRPr="00331938">
        <w:t>Lei potrà richiedere in ogni momento al Titolare del trattamento l’accesso ai dati personali che La riguardano e la rettifica o la cancellazione degli stessi o la revoca o la limitazione del trattamento o di opporsi al loro trattamento, nonché il diritto alla portabilità dei dati, come previsto all’art. 13 comma 2 lettera b) GDPR.</w:t>
      </w:r>
    </w:p>
    <w:p w:rsidR="000008C5" w:rsidRPr="00331938" w:rsidRDefault="000008C5" w:rsidP="00536247">
      <w:pPr>
        <w:jc w:val="both"/>
      </w:pPr>
      <w:r w:rsidRPr="00331938">
        <w:t>La cancellazione non è consentita per i dati contenuti negli atti che devono obbligatoriamente essere conservati dal Titolare.</w:t>
      </w:r>
    </w:p>
    <w:p w:rsidR="000008C5" w:rsidRPr="00331938" w:rsidRDefault="000008C5" w:rsidP="00536247">
      <w:pPr>
        <w:jc w:val="both"/>
      </w:pPr>
      <w:r w:rsidRPr="00331938">
        <w:t>Lei potrà revocare il consenso in qualsiasi momento, senza pregiudicare la liceità del trattamento basata sul consenso prestato prima della revoca con le modalità indicate alla successiva lettera g) ed ha, inoltre, il diritto di proporre reclamo all’autorità di controllo dello stato in cui risiede rivolgendosi a Garante Privacy a Roma (www.garanteprivacy.it).</w:t>
      </w:r>
    </w:p>
    <w:p w:rsidR="000008C5" w:rsidRPr="00331938" w:rsidRDefault="000008C5" w:rsidP="00536247">
      <w:pPr>
        <w:jc w:val="both"/>
      </w:pPr>
      <w:r w:rsidRPr="00331938">
        <w:t>Il Titolare non utilizza processi automatici finalizzati alla profilazione dell’interessato.</w:t>
      </w:r>
    </w:p>
    <w:p w:rsidR="000008C5" w:rsidRPr="00331938" w:rsidRDefault="000008C5" w:rsidP="000008C5">
      <w:pPr>
        <w:numPr>
          <w:ilvl w:val="0"/>
          <w:numId w:val="1"/>
        </w:numPr>
        <w:rPr>
          <w:b/>
        </w:rPr>
      </w:pPr>
      <w:r w:rsidRPr="00331938">
        <w:rPr>
          <w:b/>
        </w:rPr>
        <w:t xml:space="preserve">MODALITÀ DI ESERCIZIO DEI DIRITTI </w:t>
      </w:r>
    </w:p>
    <w:p w:rsidR="000008C5" w:rsidRPr="00331938" w:rsidRDefault="000008C5" w:rsidP="00536247">
      <w:pPr>
        <w:jc w:val="both"/>
      </w:pPr>
      <w:r w:rsidRPr="00331938">
        <w:t>Lei potrà esercitare i diritti mediante invio di un’istanza al seguente indirizzo</w:t>
      </w:r>
      <w:r w:rsidR="00536247">
        <w:t xml:space="preserve">: </w:t>
      </w:r>
      <w:hyperlink r:id="rId7" w:history="1">
        <w:r w:rsidR="00536247" w:rsidRPr="0082478D">
          <w:rPr>
            <w:rStyle w:val="Collegamentoipertestuale"/>
          </w:rPr>
          <w:t>criminalitaegiustizia@gmail.com</w:t>
        </w:r>
      </w:hyperlink>
      <w:r w:rsidR="00536247">
        <w:t xml:space="preserve"> </w:t>
      </w:r>
      <w:r w:rsidRPr="00331938">
        <w:t xml:space="preserve"> possibilmente indicando nell’oggetto la dicitura “richiesta in merito al trattamento dei dati personali”.</w:t>
      </w:r>
    </w:p>
    <w:p w:rsidR="000008C5" w:rsidRPr="00331938" w:rsidRDefault="000008C5" w:rsidP="000008C5"/>
    <w:p w:rsidR="000008C5" w:rsidRPr="00331938" w:rsidRDefault="000008C5" w:rsidP="000008C5">
      <w:bookmarkStart w:id="2" w:name="EndDocument"/>
      <w:bookmarkEnd w:id="2"/>
    </w:p>
    <w:p w:rsidR="000008C5" w:rsidRPr="00331938" w:rsidRDefault="000008C5" w:rsidP="000008C5"/>
    <w:p w:rsidR="000008C5" w:rsidRPr="00331938" w:rsidRDefault="000008C5" w:rsidP="000008C5"/>
    <w:p w:rsidR="008E0395" w:rsidRPr="00331938" w:rsidRDefault="008E0395"/>
    <w:sectPr w:rsidR="008E0395" w:rsidRPr="00331938" w:rsidSect="00867217">
      <w:headerReference w:type="even" r:id="rId8"/>
      <w:headerReference w:type="default" r:id="rId9"/>
      <w:footerReference w:type="even" r:id="rId10"/>
      <w:footerReference w:type="default" r:id="rId11"/>
      <w:headerReference w:type="first" r:id="rId12"/>
      <w:footerReference w:type="first" r:id="rId13"/>
      <w:pgSz w:w="11906" w:h="16838"/>
      <w:pgMar w:top="1417"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2E8" w:rsidRDefault="005B12E8">
      <w:pPr>
        <w:spacing w:after="0" w:line="240" w:lineRule="auto"/>
      </w:pPr>
      <w:r>
        <w:separator/>
      </w:r>
    </w:p>
  </w:endnote>
  <w:endnote w:type="continuationSeparator" w:id="0">
    <w:p w:rsidR="005B12E8" w:rsidRDefault="005B1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DCF" w:rsidRDefault="005B12E8">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DCF" w:rsidRDefault="005B12E8">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DCF" w:rsidRDefault="005B12E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2E8" w:rsidRDefault="005B12E8">
      <w:pPr>
        <w:spacing w:after="0" w:line="240" w:lineRule="auto"/>
      </w:pPr>
      <w:r>
        <w:separator/>
      </w:r>
    </w:p>
  </w:footnote>
  <w:footnote w:type="continuationSeparator" w:id="0">
    <w:p w:rsidR="005B12E8" w:rsidRDefault="005B1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DCF" w:rsidRDefault="005B12E8">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DCF" w:rsidRDefault="005B12E8">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DCF" w:rsidRDefault="005B12E8">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D5346"/>
    <w:multiLevelType w:val="hybridMultilevel"/>
    <w:tmpl w:val="7D165BD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9615A18"/>
    <w:multiLevelType w:val="hybridMultilevel"/>
    <w:tmpl w:val="2500E5C0"/>
    <w:lvl w:ilvl="0" w:tplc="0410000F">
      <w:start w:val="1"/>
      <w:numFmt w:val="decimal"/>
      <w:lvlText w:val="%1."/>
      <w:lvlJc w:val="left"/>
      <w:pPr>
        <w:ind w:left="786" w:hanging="360"/>
      </w:p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2" w15:restartNumberingAfterBreak="0">
    <w:nsid w:val="476C2EAF"/>
    <w:multiLevelType w:val="hybridMultilevel"/>
    <w:tmpl w:val="782C9D02"/>
    <w:lvl w:ilvl="0" w:tplc="515C9EA8">
      <w:start w:val="1"/>
      <w:numFmt w:val="bullet"/>
      <w:lvlText w:val=""/>
      <w:lvlJc w:val="left"/>
      <w:pPr>
        <w:ind w:left="808" w:hanging="360"/>
      </w:pPr>
      <w:rPr>
        <w:rFonts w:ascii="Symbol" w:hAnsi="Symbol" w:hint="default"/>
      </w:rPr>
    </w:lvl>
    <w:lvl w:ilvl="1" w:tplc="04100003" w:tentative="1">
      <w:start w:val="1"/>
      <w:numFmt w:val="bullet"/>
      <w:lvlText w:val="o"/>
      <w:lvlJc w:val="left"/>
      <w:pPr>
        <w:ind w:left="1528" w:hanging="360"/>
      </w:pPr>
      <w:rPr>
        <w:rFonts w:ascii="Courier New" w:hAnsi="Courier New" w:cs="Courier New" w:hint="default"/>
      </w:rPr>
    </w:lvl>
    <w:lvl w:ilvl="2" w:tplc="04100005" w:tentative="1">
      <w:start w:val="1"/>
      <w:numFmt w:val="bullet"/>
      <w:lvlText w:val=""/>
      <w:lvlJc w:val="left"/>
      <w:pPr>
        <w:ind w:left="2248" w:hanging="360"/>
      </w:pPr>
      <w:rPr>
        <w:rFonts w:ascii="Wingdings" w:hAnsi="Wingdings" w:hint="default"/>
      </w:rPr>
    </w:lvl>
    <w:lvl w:ilvl="3" w:tplc="04100001" w:tentative="1">
      <w:start w:val="1"/>
      <w:numFmt w:val="bullet"/>
      <w:lvlText w:val=""/>
      <w:lvlJc w:val="left"/>
      <w:pPr>
        <w:ind w:left="2968" w:hanging="360"/>
      </w:pPr>
      <w:rPr>
        <w:rFonts w:ascii="Symbol" w:hAnsi="Symbol" w:hint="default"/>
      </w:rPr>
    </w:lvl>
    <w:lvl w:ilvl="4" w:tplc="04100003" w:tentative="1">
      <w:start w:val="1"/>
      <w:numFmt w:val="bullet"/>
      <w:lvlText w:val="o"/>
      <w:lvlJc w:val="left"/>
      <w:pPr>
        <w:ind w:left="3688" w:hanging="360"/>
      </w:pPr>
      <w:rPr>
        <w:rFonts w:ascii="Courier New" w:hAnsi="Courier New" w:cs="Courier New" w:hint="default"/>
      </w:rPr>
    </w:lvl>
    <w:lvl w:ilvl="5" w:tplc="04100005" w:tentative="1">
      <w:start w:val="1"/>
      <w:numFmt w:val="bullet"/>
      <w:lvlText w:val=""/>
      <w:lvlJc w:val="left"/>
      <w:pPr>
        <w:ind w:left="4408" w:hanging="360"/>
      </w:pPr>
      <w:rPr>
        <w:rFonts w:ascii="Wingdings" w:hAnsi="Wingdings" w:hint="default"/>
      </w:rPr>
    </w:lvl>
    <w:lvl w:ilvl="6" w:tplc="04100001" w:tentative="1">
      <w:start w:val="1"/>
      <w:numFmt w:val="bullet"/>
      <w:lvlText w:val=""/>
      <w:lvlJc w:val="left"/>
      <w:pPr>
        <w:ind w:left="5128" w:hanging="360"/>
      </w:pPr>
      <w:rPr>
        <w:rFonts w:ascii="Symbol" w:hAnsi="Symbol" w:hint="default"/>
      </w:rPr>
    </w:lvl>
    <w:lvl w:ilvl="7" w:tplc="04100003" w:tentative="1">
      <w:start w:val="1"/>
      <w:numFmt w:val="bullet"/>
      <w:lvlText w:val="o"/>
      <w:lvlJc w:val="left"/>
      <w:pPr>
        <w:ind w:left="5848" w:hanging="360"/>
      </w:pPr>
      <w:rPr>
        <w:rFonts w:ascii="Courier New" w:hAnsi="Courier New" w:cs="Courier New" w:hint="default"/>
      </w:rPr>
    </w:lvl>
    <w:lvl w:ilvl="8" w:tplc="04100005" w:tentative="1">
      <w:start w:val="1"/>
      <w:numFmt w:val="bullet"/>
      <w:lvlText w:val=""/>
      <w:lvlJc w:val="left"/>
      <w:pPr>
        <w:ind w:left="6568" w:hanging="360"/>
      </w:pPr>
      <w:rPr>
        <w:rFonts w:ascii="Wingdings" w:hAnsi="Wingdings" w:hint="default"/>
      </w:rPr>
    </w:lvl>
  </w:abstractNum>
  <w:abstractNum w:abstractNumId="3" w15:restartNumberingAfterBreak="0">
    <w:nsid w:val="627155BF"/>
    <w:multiLevelType w:val="hybridMultilevel"/>
    <w:tmpl w:val="8122532E"/>
    <w:lvl w:ilvl="0" w:tplc="0410000F">
      <w:start w:val="1"/>
      <w:numFmt w:val="decimal"/>
      <w:lvlText w:val="%1."/>
      <w:lvlJc w:val="left"/>
      <w:pPr>
        <w:ind w:left="786" w:hanging="360"/>
      </w:p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4" w15:restartNumberingAfterBreak="0">
    <w:nsid w:val="68CF0855"/>
    <w:multiLevelType w:val="multilevel"/>
    <w:tmpl w:val="B5BA4E86"/>
    <w:lvl w:ilvl="0">
      <w:start w:val="1"/>
      <w:numFmt w:val="lowerLetter"/>
      <w:lvlText w:val="%1)"/>
      <w:lvlJc w:val="left"/>
      <w:pPr>
        <w:ind w:left="720" w:hanging="360"/>
      </w:pPr>
    </w:lvl>
    <w:lvl w:ilvl="1">
      <w:start w:val="1"/>
      <w:numFmt w:val="decimal"/>
      <w:lvlText w:val="%2)"/>
      <w:lvlJc w:val="left"/>
      <w:pPr>
        <w:ind w:left="1440" w:hanging="360"/>
      </w:pPr>
      <w:rPr>
        <w:rFonts w:ascii="Arial" w:eastAsia="Times New Roman"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BF0"/>
    <w:rsid w:val="000008C5"/>
    <w:rsid w:val="00144051"/>
    <w:rsid w:val="001F7F41"/>
    <w:rsid w:val="002A7170"/>
    <w:rsid w:val="00331938"/>
    <w:rsid w:val="003E3340"/>
    <w:rsid w:val="00455B87"/>
    <w:rsid w:val="004F66E6"/>
    <w:rsid w:val="00536247"/>
    <w:rsid w:val="005856A1"/>
    <w:rsid w:val="005B12E8"/>
    <w:rsid w:val="006D1BE4"/>
    <w:rsid w:val="00714401"/>
    <w:rsid w:val="007408E3"/>
    <w:rsid w:val="0081584D"/>
    <w:rsid w:val="00854BDB"/>
    <w:rsid w:val="00863E8D"/>
    <w:rsid w:val="008A1228"/>
    <w:rsid w:val="008E0395"/>
    <w:rsid w:val="00933813"/>
    <w:rsid w:val="00A15BF0"/>
    <w:rsid w:val="00A676C4"/>
    <w:rsid w:val="00A81032"/>
    <w:rsid w:val="00B868E7"/>
    <w:rsid w:val="00DF044F"/>
    <w:rsid w:val="00E501F6"/>
    <w:rsid w:val="00E64F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3C02A"/>
  <w15:chartTrackingRefBased/>
  <w15:docId w15:val="{B2EF2DA3-2769-408A-8852-976E16999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000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008C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08C5"/>
  </w:style>
  <w:style w:type="paragraph" w:styleId="Pidipagina">
    <w:name w:val="footer"/>
    <w:basedOn w:val="Normale"/>
    <w:link w:val="PidipaginaCarattere"/>
    <w:uiPriority w:val="99"/>
    <w:unhideWhenUsed/>
    <w:rsid w:val="000008C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08C5"/>
  </w:style>
  <w:style w:type="character" w:styleId="Collegamentoipertestuale">
    <w:name w:val="Hyperlink"/>
    <w:basedOn w:val="Carpredefinitoparagrafo"/>
    <w:uiPriority w:val="99"/>
    <w:unhideWhenUsed/>
    <w:rsid w:val="000008C5"/>
    <w:rPr>
      <w:color w:val="0563C1" w:themeColor="hyperlink"/>
      <w:u w:val="single"/>
    </w:rPr>
  </w:style>
  <w:style w:type="paragraph" w:styleId="Paragrafoelenco">
    <w:name w:val="List Paragraph"/>
    <w:basedOn w:val="Normale"/>
    <w:uiPriority w:val="34"/>
    <w:qFormat/>
    <w:rsid w:val="008158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riminalitaegiustizia@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1167</Words>
  <Characters>6658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Bregante</dc:creator>
  <cp:keywords/>
  <dc:description/>
  <cp:lastModifiedBy>Sarah Bregante</cp:lastModifiedBy>
  <cp:revision>13</cp:revision>
  <dcterms:created xsi:type="dcterms:W3CDTF">2024-05-02T15:48:00Z</dcterms:created>
  <dcterms:modified xsi:type="dcterms:W3CDTF">2024-05-03T08:50:00Z</dcterms:modified>
</cp:coreProperties>
</file>